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4B38" w:rsidRPr="00185BEB" w:rsidRDefault="00000000">
      <w:pPr>
        <w:shd w:val="clear" w:color="auto" w:fill="FFFFFF"/>
        <w:spacing w:before="300" w:after="150"/>
        <w:jc w:val="center"/>
        <w:rPr>
          <w:rFonts w:asciiTheme="minorHAnsi" w:eastAsia="Quattrocento Sans" w:hAnsiTheme="minorHAnsi" w:cstheme="minorHAnsi"/>
          <w:sz w:val="28"/>
          <w:szCs w:val="28"/>
        </w:rPr>
      </w:pPr>
      <w:r w:rsidRPr="00185BEB">
        <w:rPr>
          <w:rFonts w:asciiTheme="minorHAnsi" w:eastAsia="Quattrocento Sans" w:hAnsiTheme="minorHAnsi" w:cstheme="minorHAnsi"/>
          <w:b/>
          <w:color w:val="333333"/>
          <w:sz w:val="28"/>
          <w:szCs w:val="28"/>
        </w:rPr>
        <w:t>Dental Office Name</w:t>
      </w:r>
      <w:r w:rsidRPr="00185BEB">
        <w:rPr>
          <w:rFonts w:asciiTheme="minorHAnsi" w:eastAsia="Quattrocento Sans" w:hAnsiTheme="minorHAnsi" w:cstheme="minorHAnsi"/>
          <w:b/>
          <w:color w:val="333333"/>
          <w:sz w:val="28"/>
          <w:szCs w:val="28"/>
        </w:rPr>
        <w:br/>
        <w:t>Dentist Name</w:t>
      </w:r>
      <w:r w:rsidRPr="00185BEB">
        <w:rPr>
          <w:rFonts w:asciiTheme="minorHAnsi" w:eastAsia="Quattrocento Sans" w:hAnsiTheme="minorHAnsi" w:cstheme="minorHAnsi"/>
          <w:b/>
          <w:color w:val="333333"/>
          <w:sz w:val="28"/>
          <w:szCs w:val="28"/>
        </w:rPr>
        <w:br/>
        <w:t>Address</w:t>
      </w:r>
    </w:p>
    <w:p w14:paraId="00000002" w14:textId="77777777" w:rsidR="00B94B38" w:rsidRPr="00185BEB" w:rsidRDefault="00B94B38">
      <w:pPr>
        <w:jc w:val="both"/>
        <w:rPr>
          <w:rFonts w:asciiTheme="minorHAnsi" w:eastAsia="Quattrocento Sans" w:hAnsiTheme="minorHAnsi" w:cstheme="minorHAnsi"/>
          <w:sz w:val="28"/>
          <w:szCs w:val="28"/>
        </w:rPr>
      </w:pPr>
    </w:p>
    <w:p w14:paraId="00000003" w14:textId="77777777"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Dear Colleague,</w:t>
      </w:r>
    </w:p>
    <w:p w14:paraId="00000004" w14:textId="77777777" w:rsidR="00B94B38" w:rsidRPr="00185BEB" w:rsidRDefault="00B94B38" w:rsidP="00D30A44">
      <w:pPr>
        <w:rPr>
          <w:rFonts w:asciiTheme="minorHAnsi" w:eastAsia="Quattrocento Sans" w:hAnsiTheme="minorHAnsi" w:cstheme="minorHAnsi"/>
        </w:rPr>
      </w:pPr>
    </w:p>
    <w:p w14:paraId="00000005" w14:textId="21E66F3A"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We are writing in regards to your patient, (insert Name/DOB)</w:t>
      </w:r>
      <w:r w:rsidR="00D30A44">
        <w:rPr>
          <w:rFonts w:asciiTheme="minorHAnsi" w:eastAsia="Quattrocento Sans" w:hAnsiTheme="minorHAnsi" w:cstheme="minorHAnsi"/>
        </w:rPr>
        <w:t>,</w:t>
      </w:r>
      <w:r w:rsidRPr="00185BEB">
        <w:rPr>
          <w:rFonts w:asciiTheme="minorHAnsi" w:eastAsia="Quattrocento Sans" w:hAnsiTheme="minorHAnsi" w:cstheme="minorHAnsi"/>
        </w:rPr>
        <w:t xml:space="preserve"> who receives dental care in our office. Based on their medical history, this patient received their most recent total joint replacement in [INSERT MM/YYYY]. Given the evolution of prophylaxis guidelines by the American Dental Association (ADA) and American Academy of Orthopaedic Surgeons (AAOS), the AAOS Appropriate Use Criteria (AAOS AUC)</w:t>
      </w:r>
      <w:r w:rsidRPr="00185BEB">
        <w:rPr>
          <w:rFonts w:asciiTheme="minorHAnsi" w:eastAsia="Quattrocento Sans" w:hAnsiTheme="minorHAnsi" w:cstheme="minorHAnsi"/>
          <w:vertAlign w:val="superscript"/>
        </w:rPr>
        <w:t>1</w:t>
      </w:r>
      <w:r w:rsidRPr="00185BEB">
        <w:rPr>
          <w:rFonts w:asciiTheme="minorHAnsi" w:eastAsia="Quattrocento Sans" w:hAnsiTheme="minorHAnsi" w:cstheme="minorHAnsi"/>
        </w:rPr>
        <w:t xml:space="preserve">, and recent scientific evidence suggesting no benefit of antibiotic prophylaxis </w:t>
      </w:r>
      <w:r w:rsidRPr="00185BEB">
        <w:rPr>
          <w:rFonts w:asciiTheme="minorHAnsi" w:eastAsia="Quattrocento Sans" w:hAnsiTheme="minorHAnsi" w:cstheme="minorHAnsi"/>
          <w:vertAlign w:val="superscript"/>
        </w:rPr>
        <w:t>2,3</w:t>
      </w:r>
      <w:r w:rsidR="008266BD">
        <w:rPr>
          <w:rFonts w:asciiTheme="minorHAnsi" w:eastAsia="Quattrocento Sans" w:hAnsiTheme="minorHAnsi" w:cstheme="minorHAnsi"/>
          <w:vertAlign w:val="superscript"/>
        </w:rPr>
        <w:t>, 4</w:t>
      </w:r>
      <w:r w:rsidRPr="00185BEB">
        <w:rPr>
          <w:rFonts w:asciiTheme="minorHAnsi" w:eastAsia="Quattrocento Sans" w:hAnsiTheme="minorHAnsi" w:cstheme="minorHAnsi"/>
          <w:vertAlign w:val="superscript"/>
        </w:rPr>
        <w:t>,</w:t>
      </w:r>
      <w:r w:rsidRPr="00185BEB">
        <w:rPr>
          <w:rFonts w:asciiTheme="minorHAnsi" w:eastAsia="Quattrocento Sans" w:hAnsiTheme="minorHAnsi" w:cstheme="minorHAnsi"/>
        </w:rPr>
        <w:t>, we have discussed with the patient their antibiotic prophylaxis regimen. The evidence suggests that the risk of antibiotic prophylaxis outweighs the benefits for this patient.</w:t>
      </w:r>
    </w:p>
    <w:p w14:paraId="00000006" w14:textId="77777777"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 xml:space="preserve"> </w:t>
      </w:r>
    </w:p>
    <w:p w14:paraId="00000007" w14:textId="5E9B92EE"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 xml:space="preserve">As outlined in the AAOS AUC Criteria, there may be rare circumstances that antibiotic prophylaxis prior to an invasive dental procedure may be considered in a patient who is more than </w:t>
      </w:r>
      <w:r w:rsidR="00D30A44">
        <w:rPr>
          <w:rFonts w:asciiTheme="minorHAnsi" w:eastAsia="Quattrocento Sans" w:hAnsiTheme="minorHAnsi" w:cstheme="minorHAnsi"/>
        </w:rPr>
        <w:t>one-year</w:t>
      </w:r>
      <w:r w:rsidRPr="00185BEB">
        <w:rPr>
          <w:rFonts w:asciiTheme="minorHAnsi" w:eastAsia="Quattrocento Sans" w:hAnsiTheme="minorHAnsi" w:cstheme="minorHAnsi"/>
        </w:rPr>
        <w:t xml:space="preserve"> post prosthetic device implant</w:t>
      </w:r>
      <w:r w:rsidR="008A65C1">
        <w:rPr>
          <w:rFonts w:asciiTheme="minorHAnsi" w:eastAsia="Quattrocento Sans" w:hAnsiTheme="minorHAnsi" w:cstheme="minorHAnsi"/>
        </w:rPr>
        <w:t xml:space="preserve"> and is immunocompromised</w:t>
      </w:r>
      <w:r w:rsidRPr="00185BEB">
        <w:rPr>
          <w:rFonts w:asciiTheme="minorHAnsi" w:eastAsia="Quattrocento Sans" w:hAnsiTheme="minorHAnsi" w:cstheme="minorHAnsi"/>
        </w:rPr>
        <w:t>. Should you feel this is the case with (Insert patient name), we kindly request that you communicate the specific circumstances to our office, as well as to the patient. This will allow us to better coordinate care and provide consistent patient education.</w:t>
      </w:r>
    </w:p>
    <w:p w14:paraId="00000008" w14:textId="77777777"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 xml:space="preserve"> </w:t>
      </w:r>
    </w:p>
    <w:p w14:paraId="00000009" w14:textId="77777777"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If you have any questions or concerns regarding the patient's dental health, please feel free to contact us.</w:t>
      </w:r>
    </w:p>
    <w:p w14:paraId="0000000A" w14:textId="77777777" w:rsidR="00B94B38" w:rsidRPr="00185BEB" w:rsidRDefault="00000000" w:rsidP="00D30A44">
      <w:pPr>
        <w:rPr>
          <w:rFonts w:asciiTheme="minorHAnsi" w:eastAsia="Quattrocento Sans" w:hAnsiTheme="minorHAnsi" w:cstheme="minorHAnsi"/>
        </w:rPr>
      </w:pPr>
      <w:r w:rsidRPr="00185BEB">
        <w:rPr>
          <w:rFonts w:asciiTheme="minorHAnsi" w:eastAsia="Quattrocento Sans" w:hAnsiTheme="minorHAnsi" w:cstheme="minorHAnsi"/>
        </w:rPr>
        <w:t xml:space="preserve"> </w:t>
      </w:r>
    </w:p>
    <w:p w14:paraId="0000000B" w14:textId="77777777" w:rsidR="00B94B38" w:rsidRPr="00185BEB" w:rsidRDefault="00000000">
      <w:pPr>
        <w:jc w:val="both"/>
        <w:rPr>
          <w:rFonts w:asciiTheme="minorHAnsi" w:eastAsia="Quattrocento Sans" w:hAnsiTheme="minorHAnsi" w:cstheme="minorHAnsi"/>
        </w:rPr>
      </w:pPr>
      <w:r w:rsidRPr="00185BEB">
        <w:rPr>
          <w:rFonts w:asciiTheme="minorHAnsi" w:eastAsia="Quattrocento Sans" w:hAnsiTheme="minorHAnsi" w:cstheme="minorHAnsi"/>
        </w:rPr>
        <w:t xml:space="preserve"> </w:t>
      </w:r>
    </w:p>
    <w:p w14:paraId="0000000C" w14:textId="77777777" w:rsidR="00B94B38" w:rsidRPr="00185BEB" w:rsidRDefault="00000000">
      <w:pPr>
        <w:jc w:val="both"/>
        <w:rPr>
          <w:rFonts w:asciiTheme="minorHAnsi" w:eastAsia="Quattrocento Sans" w:hAnsiTheme="minorHAnsi" w:cstheme="minorHAnsi"/>
        </w:rPr>
      </w:pPr>
      <w:r w:rsidRPr="00185BEB">
        <w:rPr>
          <w:rFonts w:asciiTheme="minorHAnsi" w:eastAsia="Quattrocento Sans" w:hAnsiTheme="minorHAnsi" w:cstheme="minorHAnsi"/>
        </w:rPr>
        <w:t>Sincerely,</w:t>
      </w:r>
    </w:p>
    <w:p w14:paraId="0000000D" w14:textId="77777777" w:rsidR="00B94B38" w:rsidRPr="00185BEB" w:rsidRDefault="00000000">
      <w:pPr>
        <w:jc w:val="both"/>
        <w:rPr>
          <w:rFonts w:asciiTheme="minorHAnsi" w:eastAsia="Quattrocento Sans" w:hAnsiTheme="minorHAnsi" w:cstheme="minorHAnsi"/>
        </w:rPr>
      </w:pPr>
      <w:r w:rsidRPr="00185BEB">
        <w:rPr>
          <w:rFonts w:asciiTheme="minorHAnsi" w:eastAsia="Quattrocento Sans" w:hAnsiTheme="minorHAnsi" w:cstheme="minorHAnsi"/>
        </w:rPr>
        <w:t xml:space="preserve"> </w:t>
      </w:r>
    </w:p>
    <w:p w14:paraId="0000000E" w14:textId="77777777" w:rsidR="00B94B38" w:rsidRPr="00185BEB" w:rsidRDefault="00000000">
      <w:pPr>
        <w:jc w:val="both"/>
        <w:rPr>
          <w:rFonts w:asciiTheme="minorHAnsi" w:eastAsia="Quattrocento Sans" w:hAnsiTheme="minorHAnsi" w:cstheme="minorHAnsi"/>
        </w:rPr>
      </w:pPr>
      <w:r w:rsidRPr="00185BEB">
        <w:rPr>
          <w:rFonts w:asciiTheme="minorHAnsi" w:eastAsia="Quattrocento Sans" w:hAnsiTheme="minorHAnsi" w:cstheme="minorHAnsi"/>
        </w:rPr>
        <w:t xml:space="preserve">[Insert Dentist Signature] </w:t>
      </w:r>
    </w:p>
    <w:p w14:paraId="0000000F" w14:textId="77777777" w:rsidR="00B94B38" w:rsidRPr="00185BEB" w:rsidRDefault="00B94B38">
      <w:pPr>
        <w:jc w:val="both"/>
        <w:rPr>
          <w:rFonts w:asciiTheme="minorHAnsi" w:eastAsia="Quattrocento Sans" w:hAnsiTheme="minorHAnsi" w:cstheme="minorHAnsi"/>
        </w:rPr>
      </w:pPr>
    </w:p>
    <w:p w14:paraId="00000010" w14:textId="77777777" w:rsidR="00B94B38" w:rsidRPr="00185BEB" w:rsidRDefault="00000000">
      <w:pPr>
        <w:jc w:val="both"/>
        <w:rPr>
          <w:rFonts w:asciiTheme="minorHAnsi" w:eastAsia="Quattrocento Sans" w:hAnsiTheme="minorHAnsi" w:cstheme="minorHAnsi"/>
        </w:rPr>
      </w:pPr>
      <w:r w:rsidRPr="00185BEB">
        <w:rPr>
          <w:rFonts w:asciiTheme="minorHAnsi" w:eastAsia="Quattrocento Sans" w:hAnsiTheme="minorHAnsi" w:cstheme="minorHAnsi"/>
        </w:rPr>
        <w:t>[Insert Dentist Name]</w:t>
      </w:r>
    </w:p>
    <w:p w14:paraId="00000011" w14:textId="77777777" w:rsidR="00B94B38" w:rsidRPr="00185BEB" w:rsidRDefault="00B94B38">
      <w:pPr>
        <w:jc w:val="both"/>
        <w:rPr>
          <w:rFonts w:asciiTheme="minorHAnsi" w:eastAsia="Quattrocento Sans" w:hAnsiTheme="minorHAnsi" w:cstheme="minorHAnsi"/>
        </w:rPr>
      </w:pPr>
    </w:p>
    <w:p w14:paraId="00000012" w14:textId="77777777" w:rsidR="00B94B38" w:rsidRPr="00185BEB" w:rsidRDefault="00B94B38">
      <w:pPr>
        <w:jc w:val="both"/>
        <w:rPr>
          <w:rFonts w:asciiTheme="minorHAnsi" w:eastAsia="Quattrocento Sans" w:hAnsiTheme="minorHAnsi" w:cstheme="minorHAnsi"/>
        </w:rPr>
      </w:pPr>
    </w:p>
    <w:p w14:paraId="00000013" w14:textId="77777777" w:rsidR="00B94B38" w:rsidRPr="00185BEB" w:rsidRDefault="00B94B38">
      <w:pPr>
        <w:jc w:val="both"/>
        <w:rPr>
          <w:rFonts w:asciiTheme="minorHAnsi" w:eastAsia="Quattrocento Sans" w:hAnsiTheme="minorHAnsi" w:cstheme="minorHAnsi"/>
        </w:rPr>
      </w:pPr>
    </w:p>
    <w:p w14:paraId="00000014" w14:textId="77777777" w:rsidR="00B94B38" w:rsidRPr="00185BEB" w:rsidRDefault="00B94B38">
      <w:pPr>
        <w:jc w:val="both"/>
        <w:rPr>
          <w:rFonts w:asciiTheme="minorHAnsi" w:eastAsia="Quattrocento Sans" w:hAnsiTheme="minorHAnsi" w:cstheme="minorHAnsi"/>
        </w:rPr>
      </w:pPr>
    </w:p>
    <w:p w14:paraId="00000015" w14:textId="77777777" w:rsidR="00B94B38" w:rsidRPr="00185BEB" w:rsidRDefault="00000000">
      <w:pPr>
        <w:ind w:left="900" w:hanging="440"/>
        <w:jc w:val="both"/>
        <w:rPr>
          <w:rFonts w:asciiTheme="minorHAnsi" w:eastAsia="Quattrocento Sans" w:hAnsiTheme="minorHAnsi" w:cstheme="minorHAnsi"/>
          <w:color w:val="0563C1"/>
          <w:u w:val="single"/>
        </w:rPr>
      </w:pPr>
      <w:r w:rsidRPr="00185BEB">
        <w:rPr>
          <w:rFonts w:asciiTheme="minorHAnsi" w:eastAsia="Times New Roman" w:hAnsiTheme="minorHAnsi" w:cstheme="minorHAnsi"/>
        </w:rPr>
        <w:t xml:space="preserve"> </w:t>
      </w:r>
    </w:p>
    <w:p w14:paraId="00000016" w14:textId="2D582279" w:rsidR="00B94B38" w:rsidRDefault="00000000" w:rsidP="00185BEB">
      <w:pPr>
        <w:pStyle w:val="NoSpacing"/>
        <w:numPr>
          <w:ilvl w:val="0"/>
          <w:numId w:val="2"/>
        </w:numPr>
      </w:pPr>
      <w:r w:rsidRPr="00185BEB">
        <w:t>American Academy of Orthopaedic Surgeons</w:t>
      </w:r>
      <w:r w:rsidR="008A65C1">
        <w:t xml:space="preserve">. The Prevention of Total Hip and </w:t>
      </w:r>
      <w:r w:rsidR="00BE7A02">
        <w:t>Kn</w:t>
      </w:r>
      <w:r w:rsidR="008A65C1">
        <w:t xml:space="preserve">ee </w:t>
      </w:r>
      <w:proofErr w:type="spellStart"/>
      <w:r w:rsidR="008A65C1">
        <w:t>Arthoplasty</w:t>
      </w:r>
      <w:proofErr w:type="spellEnd"/>
      <w:r w:rsidR="008A65C1">
        <w:t xml:space="preserve"> </w:t>
      </w:r>
      <w:proofErr w:type="spellStart"/>
      <w:r w:rsidR="008A65C1">
        <w:t>Perioprosthetic</w:t>
      </w:r>
      <w:proofErr w:type="spellEnd"/>
      <w:r w:rsidR="008A65C1">
        <w:t xml:space="preserve"> Joint Infection in Patients Undergoing Dental Procedures Evidence-Based Clinical Practice Guideline. </w:t>
      </w:r>
      <w:r w:rsidRPr="00185BEB">
        <w:t xml:space="preserve"> </w:t>
      </w:r>
      <w:r w:rsidR="00BE7A02">
        <w:t>a</w:t>
      </w:r>
      <w:r w:rsidR="008A65C1">
        <w:t>aos.org/</w:t>
      </w:r>
      <w:proofErr w:type="spellStart"/>
      <w:r w:rsidR="008A65C1">
        <w:t>dentalppxcpg</w:t>
      </w:r>
      <w:proofErr w:type="spellEnd"/>
      <w:r w:rsidR="008A65C1">
        <w:t xml:space="preserve"> Published 11/18/24</w:t>
      </w:r>
    </w:p>
    <w:p w14:paraId="71BAC28B" w14:textId="77777777" w:rsidR="008266BD" w:rsidRDefault="008266BD" w:rsidP="008266BD">
      <w:pPr>
        <w:pStyle w:val="NoSpacing"/>
        <w:numPr>
          <w:ilvl w:val="0"/>
          <w:numId w:val="2"/>
        </w:numPr>
      </w:pPr>
      <w:r>
        <w:t>Simon SJ, Aziz AA, Coden GS, Smith EL, Hollenbeck BL. Antibiotic Prophylaxis Prior to Dental Procedures After Total Hip and Knee Arthroplasty Does Not Decrease</w:t>
      </w:r>
    </w:p>
    <w:p w14:paraId="483103CC" w14:textId="24C648A2" w:rsidR="008266BD" w:rsidRPr="00185BEB" w:rsidRDefault="008266BD" w:rsidP="00BE7A02">
      <w:pPr>
        <w:pStyle w:val="NoSpacing"/>
        <w:ind w:left="720"/>
      </w:pPr>
      <w:r>
        <w:t xml:space="preserve">the Risk of Periprosthetic Joint Infection. J Arthroplasty. 2024 Feb 22:S0883-5403(24)00145-1. </w:t>
      </w:r>
      <w:proofErr w:type="spellStart"/>
      <w:r>
        <w:t>doi</w:t>
      </w:r>
      <w:proofErr w:type="spellEnd"/>
      <w:r>
        <w:t xml:space="preserve">: 10.1016/j.arth.2024.02.046. </w:t>
      </w:r>
      <w:proofErr w:type="spellStart"/>
      <w:r>
        <w:t>Epub</w:t>
      </w:r>
      <w:proofErr w:type="spellEnd"/>
      <w:r>
        <w:t xml:space="preserve"> ahead of print. PMID: 38401610.</w:t>
      </w:r>
      <w:r>
        <w:cr/>
      </w:r>
    </w:p>
    <w:p w14:paraId="00000017" w14:textId="77777777" w:rsidR="00B94B38" w:rsidRPr="00185BEB" w:rsidRDefault="00000000" w:rsidP="00185BEB">
      <w:pPr>
        <w:pStyle w:val="NoSpacing"/>
        <w:numPr>
          <w:ilvl w:val="0"/>
          <w:numId w:val="2"/>
        </w:numPr>
      </w:pPr>
      <w:r w:rsidRPr="00185BEB">
        <w:rPr>
          <w:rFonts w:eastAsia="Arial"/>
        </w:rPr>
        <w:lastRenderedPageBreak/>
        <w:t xml:space="preserve">Thornhill MH, Gibson TB, Pack C, Rosario BL, Bloemers S, Lockhart PB, Springer B, Baddour LM. Quantifying the risk of prosthetic joint infections after invasive dental procedures and the effect of antibiotic prophylaxis. J Am Dent Assoc. 2023 Jan;154(1):43-52.e12. </w:t>
      </w:r>
      <w:proofErr w:type="spellStart"/>
      <w:r w:rsidRPr="00185BEB">
        <w:rPr>
          <w:rFonts w:eastAsia="Arial"/>
        </w:rPr>
        <w:t>doi</w:t>
      </w:r>
      <w:proofErr w:type="spellEnd"/>
      <w:r w:rsidRPr="00185BEB">
        <w:rPr>
          <w:rFonts w:eastAsia="Arial"/>
        </w:rPr>
        <w:t xml:space="preserve">: 10.1016/j.adaj.2022.10.001. </w:t>
      </w:r>
      <w:proofErr w:type="spellStart"/>
      <w:r w:rsidRPr="00185BEB">
        <w:rPr>
          <w:rFonts w:eastAsia="Arial"/>
        </w:rPr>
        <w:t>Epub</w:t>
      </w:r>
      <w:proofErr w:type="spellEnd"/>
      <w:r w:rsidRPr="00185BEB">
        <w:rPr>
          <w:rFonts w:eastAsia="Arial"/>
        </w:rPr>
        <w:t xml:space="preserve"> 2022 Dec 2. PMID: 36470690.</w:t>
      </w:r>
    </w:p>
    <w:p w14:paraId="00000018" w14:textId="77777777" w:rsidR="00B94B38" w:rsidRPr="00185BEB" w:rsidRDefault="00000000" w:rsidP="00185BEB">
      <w:pPr>
        <w:pStyle w:val="NoSpacing"/>
        <w:numPr>
          <w:ilvl w:val="0"/>
          <w:numId w:val="2"/>
        </w:numPr>
      </w:pPr>
      <w:r w:rsidRPr="00185BEB">
        <w:rPr>
          <w:rFonts w:eastAsia="Arial"/>
        </w:rPr>
        <w:t xml:space="preserve">Thornhill MH, Crum A, Rex S, Stone T, Campbell R, Bradburn M, </w:t>
      </w:r>
      <w:proofErr w:type="spellStart"/>
      <w:r w:rsidRPr="00185BEB">
        <w:rPr>
          <w:rFonts w:eastAsia="Arial"/>
        </w:rPr>
        <w:t>Fibisan</w:t>
      </w:r>
      <w:proofErr w:type="spellEnd"/>
      <w:r w:rsidRPr="00185BEB">
        <w:rPr>
          <w:rFonts w:eastAsia="Arial"/>
        </w:rPr>
        <w:t xml:space="preserve"> V, Lockhart PB, Springer B, Baddour LM, Nicholl J. Analysis of Prosthetic Joint Infections Following Invasive Dental Procedures in England. JAMA </w:t>
      </w:r>
      <w:proofErr w:type="spellStart"/>
      <w:r w:rsidRPr="00185BEB">
        <w:rPr>
          <w:rFonts w:eastAsia="Arial"/>
        </w:rPr>
        <w:t>Netw</w:t>
      </w:r>
      <w:proofErr w:type="spellEnd"/>
      <w:r w:rsidRPr="00185BEB">
        <w:rPr>
          <w:rFonts w:eastAsia="Arial"/>
        </w:rPr>
        <w:t xml:space="preserve"> Open. 2022</w:t>
      </w:r>
    </w:p>
    <w:p w14:paraId="0000001A" w14:textId="77777777" w:rsidR="00B94B38" w:rsidRPr="00185BEB" w:rsidRDefault="00B94B38">
      <w:pPr>
        <w:jc w:val="both"/>
        <w:rPr>
          <w:rFonts w:asciiTheme="minorHAnsi" w:eastAsia="Quattrocento Sans" w:hAnsiTheme="minorHAnsi" w:cstheme="minorHAnsi"/>
          <w:sz w:val="28"/>
          <w:szCs w:val="28"/>
        </w:rPr>
      </w:pPr>
    </w:p>
    <w:sectPr w:rsidR="00B94B38" w:rsidRPr="00185BEB">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3C2"/>
    <w:multiLevelType w:val="multilevel"/>
    <w:tmpl w:val="664C0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50135E"/>
    <w:multiLevelType w:val="hybridMultilevel"/>
    <w:tmpl w:val="6E5A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13871">
    <w:abstractNumId w:val="0"/>
  </w:num>
  <w:num w:numId="2" w16cid:durableId="63341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38"/>
    <w:rsid w:val="00185BEB"/>
    <w:rsid w:val="002704E2"/>
    <w:rsid w:val="003E156B"/>
    <w:rsid w:val="005F6B63"/>
    <w:rsid w:val="00605E73"/>
    <w:rsid w:val="008266BD"/>
    <w:rsid w:val="008A65C1"/>
    <w:rsid w:val="00B94B38"/>
    <w:rsid w:val="00BE7A02"/>
    <w:rsid w:val="00D3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7F54"/>
  <w15:docId w15:val="{B515C7ED-76E1-4781-9946-B7ACC866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57405"/>
  </w:style>
  <w:style w:type="paragraph" w:styleId="NoSpacing">
    <w:name w:val="No Spacing"/>
    <w:uiPriority w:val="1"/>
    <w:qFormat/>
    <w:rsid w:val="0018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NMRHpBr4DVBCgHu2kWo+TflJw==">CgMxLjA4AHIhMTJOTTcwRFNSLXJpbWQ0dGZxM1J4SmhKTnlSWmViS1Zz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Harshal Shah</dc:creator>
  <cp:lastModifiedBy>Therese Long</cp:lastModifiedBy>
  <cp:revision>3</cp:revision>
  <dcterms:created xsi:type="dcterms:W3CDTF">2025-07-21T15:13:00Z</dcterms:created>
  <dcterms:modified xsi:type="dcterms:W3CDTF">2025-07-21T15:14:00Z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0664ccc4de5adf78cb00c212c008d598aa3590ab05326684fbbae0f5144d9811</vt:lpwstr>
  </property>
</Properties>
</file>